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84" w:rsidRDefault="003A6284" w:rsidP="003A6284">
      <w:pPr>
        <w:jc w:val="center"/>
        <w:rPr>
          <w:rFonts w:ascii="Times New Roman" w:hAnsi="Times New Roman" w:cs="Times New Roman"/>
          <w:b/>
          <w:sz w:val="32"/>
          <w:szCs w:val="32"/>
        </w:rPr>
      </w:pPr>
      <w:r>
        <w:rPr>
          <w:rFonts w:ascii="Times New Roman" w:hAnsi="Times New Roman" w:cs="Times New Roman"/>
          <w:b/>
          <w:sz w:val="32"/>
          <w:szCs w:val="32"/>
        </w:rPr>
        <w:t>СРОКИ ПРОВЕДЕНИЯ ИТОГОВОГО СОЧИНЕНИЯ</w:t>
      </w:r>
    </w:p>
    <w:p w:rsidR="003A6284" w:rsidRDefault="003A6284" w:rsidP="003A6284">
      <w:pPr>
        <w:jc w:val="center"/>
        <w:rPr>
          <w:rFonts w:ascii="Times New Roman" w:hAnsi="Times New Roman" w:cs="Times New Roman"/>
          <w:b/>
          <w:sz w:val="32"/>
          <w:szCs w:val="32"/>
        </w:rPr>
      </w:pPr>
      <w:r>
        <w:rPr>
          <w:rFonts w:ascii="Times New Roman" w:hAnsi="Times New Roman" w:cs="Times New Roman"/>
          <w:b/>
          <w:sz w:val="32"/>
          <w:szCs w:val="32"/>
        </w:rPr>
        <w:t>В 2020 – 2021  учебном году</w:t>
      </w:r>
    </w:p>
    <w:p w:rsidR="003A6284" w:rsidRDefault="003A6284">
      <w:pPr>
        <w:rPr>
          <w:rFonts w:ascii="Times New Roman" w:hAnsi="Times New Roman" w:cs="Times New Roman"/>
          <w:b/>
          <w:sz w:val="32"/>
          <w:szCs w:val="32"/>
        </w:rPr>
      </w:pPr>
    </w:p>
    <w:p w:rsidR="003A6284" w:rsidRDefault="005E6BB0">
      <w:pPr>
        <w:rPr>
          <w:rFonts w:ascii="Times New Roman" w:hAnsi="Times New Roman" w:cs="Times New Roman"/>
          <w:b/>
          <w:color w:val="FF0000"/>
          <w:sz w:val="36"/>
          <w:szCs w:val="36"/>
        </w:rPr>
      </w:pPr>
      <w:r w:rsidRPr="005E6BB0">
        <w:rPr>
          <w:rFonts w:ascii="Times New Roman" w:hAnsi="Times New Roman" w:cs="Times New Roman"/>
          <w:b/>
          <w:color w:val="FF0000"/>
          <w:sz w:val="36"/>
          <w:szCs w:val="36"/>
        </w:rPr>
        <w:t xml:space="preserve">15 </w:t>
      </w:r>
      <w:r>
        <w:rPr>
          <w:rFonts w:ascii="Times New Roman" w:hAnsi="Times New Roman" w:cs="Times New Roman"/>
          <w:b/>
          <w:color w:val="FF0000"/>
          <w:sz w:val="36"/>
          <w:szCs w:val="36"/>
        </w:rPr>
        <w:t>апреля 2021</w:t>
      </w:r>
      <w:r w:rsidR="003A6284" w:rsidRPr="003A6284">
        <w:rPr>
          <w:rFonts w:ascii="Times New Roman" w:hAnsi="Times New Roman" w:cs="Times New Roman"/>
          <w:b/>
          <w:color w:val="FF0000"/>
          <w:sz w:val="36"/>
          <w:szCs w:val="36"/>
        </w:rPr>
        <w:t xml:space="preserve"> года</w:t>
      </w:r>
      <w:r w:rsidR="003A6284">
        <w:rPr>
          <w:rFonts w:ascii="Times New Roman" w:hAnsi="Times New Roman" w:cs="Times New Roman"/>
          <w:b/>
          <w:color w:val="FF0000"/>
          <w:sz w:val="36"/>
          <w:szCs w:val="36"/>
        </w:rPr>
        <w:t>!!!</w:t>
      </w:r>
    </w:p>
    <w:p w:rsidR="003A6284" w:rsidRDefault="003A6284">
      <w:pPr>
        <w:rPr>
          <w:rFonts w:ascii="Times New Roman" w:hAnsi="Times New Roman" w:cs="Times New Roman"/>
          <w:b/>
          <w:sz w:val="28"/>
          <w:szCs w:val="28"/>
        </w:rPr>
      </w:pPr>
      <w:r>
        <w:rPr>
          <w:rFonts w:ascii="Times New Roman" w:hAnsi="Times New Roman" w:cs="Times New Roman"/>
          <w:b/>
          <w:sz w:val="28"/>
          <w:szCs w:val="28"/>
        </w:rPr>
        <w:t>Дополнительные сроки:</w:t>
      </w:r>
    </w:p>
    <w:p w:rsidR="005E6BB0" w:rsidRDefault="005E6BB0">
      <w:pPr>
        <w:rPr>
          <w:rFonts w:ascii="Times New Roman" w:hAnsi="Times New Roman" w:cs="Times New Roman"/>
          <w:b/>
          <w:color w:val="F79646" w:themeColor="accent6"/>
          <w:sz w:val="36"/>
          <w:szCs w:val="36"/>
        </w:rPr>
      </w:pPr>
      <w:r w:rsidRPr="003A6284">
        <w:rPr>
          <w:rFonts w:ascii="Times New Roman" w:hAnsi="Times New Roman" w:cs="Times New Roman"/>
          <w:b/>
          <w:color w:val="F79646" w:themeColor="accent6"/>
          <w:sz w:val="36"/>
          <w:szCs w:val="36"/>
        </w:rPr>
        <w:t>05 мая 2021 года</w:t>
      </w:r>
    </w:p>
    <w:p w:rsidR="003A6284" w:rsidRPr="003A6284" w:rsidRDefault="005E6BB0">
      <w:pPr>
        <w:rPr>
          <w:rFonts w:ascii="Times New Roman" w:hAnsi="Times New Roman" w:cs="Times New Roman"/>
          <w:b/>
          <w:color w:val="F79646" w:themeColor="accent6"/>
          <w:sz w:val="36"/>
          <w:szCs w:val="36"/>
        </w:rPr>
      </w:pPr>
      <w:r>
        <w:rPr>
          <w:rFonts w:ascii="Times New Roman" w:hAnsi="Times New Roman" w:cs="Times New Roman"/>
          <w:b/>
          <w:color w:val="F79646" w:themeColor="accent6"/>
          <w:sz w:val="36"/>
          <w:szCs w:val="36"/>
        </w:rPr>
        <w:t>19</w:t>
      </w:r>
      <w:r w:rsidR="003A6284" w:rsidRPr="003A6284">
        <w:rPr>
          <w:rFonts w:ascii="Times New Roman" w:hAnsi="Times New Roman" w:cs="Times New Roman"/>
          <w:b/>
          <w:color w:val="F79646" w:themeColor="accent6"/>
          <w:sz w:val="36"/>
          <w:szCs w:val="36"/>
        </w:rPr>
        <w:t xml:space="preserve"> </w:t>
      </w:r>
      <w:r>
        <w:rPr>
          <w:rFonts w:ascii="Times New Roman" w:hAnsi="Times New Roman" w:cs="Times New Roman"/>
          <w:b/>
          <w:color w:val="F79646" w:themeColor="accent6"/>
          <w:sz w:val="36"/>
          <w:szCs w:val="36"/>
        </w:rPr>
        <w:t>мая</w:t>
      </w:r>
      <w:r w:rsidR="003A6284" w:rsidRPr="003A6284">
        <w:rPr>
          <w:rFonts w:ascii="Times New Roman" w:hAnsi="Times New Roman" w:cs="Times New Roman"/>
          <w:b/>
          <w:color w:val="F79646" w:themeColor="accent6"/>
          <w:sz w:val="36"/>
          <w:szCs w:val="36"/>
        </w:rPr>
        <w:t xml:space="preserve"> 2021 года</w:t>
      </w:r>
    </w:p>
    <w:p w:rsidR="003A6284" w:rsidRPr="003A6284" w:rsidRDefault="003A6284">
      <w:pPr>
        <w:rPr>
          <w:rFonts w:ascii="Times New Roman" w:hAnsi="Times New Roman" w:cs="Times New Roman"/>
          <w:b/>
          <w:color w:val="F79646" w:themeColor="accent6"/>
          <w:sz w:val="36"/>
          <w:szCs w:val="36"/>
        </w:rPr>
      </w:pPr>
    </w:p>
    <w:p w:rsidR="006F18C5" w:rsidRPr="003A6284" w:rsidRDefault="002A22D6">
      <w:pPr>
        <w:rPr>
          <w:rFonts w:ascii="Times New Roman" w:hAnsi="Times New Roman" w:cs="Times New Roman"/>
          <w:b/>
          <w:sz w:val="32"/>
          <w:szCs w:val="32"/>
        </w:rPr>
      </w:pPr>
      <w:r w:rsidRPr="003A6284">
        <w:rPr>
          <w:rFonts w:ascii="Times New Roman" w:hAnsi="Times New Roman" w:cs="Times New Roman"/>
          <w:b/>
          <w:sz w:val="32"/>
          <w:szCs w:val="32"/>
        </w:rPr>
        <w:t>Направления итогового сочинения в 2020-2021 учебном году</w:t>
      </w:r>
    </w:p>
    <w:tbl>
      <w:tblPr>
        <w:tblStyle w:val="a3"/>
        <w:tblW w:w="0" w:type="auto"/>
        <w:tblLook w:val="04A0"/>
      </w:tblPr>
      <w:tblGrid>
        <w:gridCol w:w="534"/>
        <w:gridCol w:w="3543"/>
        <w:gridCol w:w="5494"/>
      </w:tblGrid>
      <w:tr w:rsidR="002A22D6" w:rsidRPr="003A6284" w:rsidTr="002A22D6">
        <w:tc>
          <w:tcPr>
            <w:tcW w:w="534" w:type="dxa"/>
          </w:tcPr>
          <w:p w:rsidR="002A22D6" w:rsidRPr="003A6284" w:rsidRDefault="002A22D6" w:rsidP="003A6284">
            <w:pPr>
              <w:jc w:val="center"/>
              <w:rPr>
                <w:rFonts w:ascii="Times New Roman" w:hAnsi="Times New Roman" w:cs="Times New Roman"/>
                <w:b/>
              </w:rPr>
            </w:pPr>
            <w:r w:rsidRPr="003A6284">
              <w:rPr>
                <w:rFonts w:ascii="Times New Roman" w:hAnsi="Times New Roman" w:cs="Times New Roman"/>
                <w:b/>
              </w:rPr>
              <w:t>№</w:t>
            </w:r>
          </w:p>
          <w:p w:rsidR="002A22D6" w:rsidRPr="003A6284" w:rsidRDefault="002A22D6" w:rsidP="003A6284">
            <w:pPr>
              <w:jc w:val="center"/>
              <w:rPr>
                <w:rFonts w:ascii="Times New Roman" w:hAnsi="Times New Roman" w:cs="Times New Roman"/>
                <w:b/>
              </w:rPr>
            </w:pPr>
            <w:proofErr w:type="gramStart"/>
            <w:r w:rsidRPr="003A6284">
              <w:rPr>
                <w:rFonts w:ascii="Times New Roman" w:hAnsi="Times New Roman" w:cs="Times New Roman"/>
                <w:b/>
              </w:rPr>
              <w:t>п</w:t>
            </w:r>
            <w:proofErr w:type="gramEnd"/>
            <w:r w:rsidRPr="003A6284">
              <w:rPr>
                <w:rFonts w:ascii="Times New Roman" w:hAnsi="Times New Roman" w:cs="Times New Roman"/>
                <w:b/>
              </w:rPr>
              <w:t>/п</w:t>
            </w:r>
          </w:p>
        </w:tc>
        <w:tc>
          <w:tcPr>
            <w:tcW w:w="3543" w:type="dxa"/>
          </w:tcPr>
          <w:p w:rsidR="002A22D6" w:rsidRPr="003A6284" w:rsidRDefault="002A22D6" w:rsidP="003A6284">
            <w:pPr>
              <w:jc w:val="center"/>
              <w:rPr>
                <w:rFonts w:ascii="Times New Roman" w:hAnsi="Times New Roman" w:cs="Times New Roman"/>
                <w:b/>
              </w:rPr>
            </w:pPr>
            <w:r w:rsidRPr="003A6284">
              <w:rPr>
                <w:rFonts w:ascii="Times New Roman" w:hAnsi="Times New Roman" w:cs="Times New Roman"/>
                <w:b/>
              </w:rPr>
              <w:t>Направление</w:t>
            </w:r>
          </w:p>
        </w:tc>
        <w:tc>
          <w:tcPr>
            <w:tcW w:w="5494" w:type="dxa"/>
          </w:tcPr>
          <w:p w:rsidR="002A22D6" w:rsidRPr="003A6284" w:rsidRDefault="003A6284" w:rsidP="003A6284">
            <w:pPr>
              <w:jc w:val="center"/>
              <w:rPr>
                <w:rFonts w:ascii="Times New Roman" w:hAnsi="Times New Roman" w:cs="Times New Roman"/>
                <w:b/>
              </w:rPr>
            </w:pPr>
            <w:r w:rsidRPr="003A6284">
              <w:rPr>
                <w:rFonts w:ascii="Times New Roman" w:hAnsi="Times New Roman" w:cs="Times New Roman"/>
                <w:b/>
              </w:rPr>
              <w:t>К</w:t>
            </w:r>
            <w:r w:rsidR="002A22D6" w:rsidRPr="003A6284">
              <w:rPr>
                <w:rFonts w:ascii="Times New Roman" w:hAnsi="Times New Roman" w:cs="Times New Roman"/>
                <w:b/>
              </w:rPr>
              <w:t>омментарий</w:t>
            </w:r>
          </w:p>
        </w:tc>
      </w:tr>
      <w:tr w:rsidR="002A22D6" w:rsidRPr="003A6284" w:rsidTr="002A22D6">
        <w:tc>
          <w:tcPr>
            <w:tcW w:w="534" w:type="dxa"/>
          </w:tcPr>
          <w:p w:rsidR="002A22D6" w:rsidRPr="003A6284" w:rsidRDefault="002A22D6">
            <w:pPr>
              <w:rPr>
                <w:rFonts w:ascii="Times New Roman" w:hAnsi="Times New Roman" w:cs="Times New Roman"/>
              </w:rPr>
            </w:pPr>
            <w:r w:rsidRPr="003A6284">
              <w:rPr>
                <w:rFonts w:ascii="Times New Roman" w:hAnsi="Times New Roman" w:cs="Times New Roman"/>
              </w:rPr>
              <w:t>1</w:t>
            </w:r>
          </w:p>
        </w:tc>
        <w:tc>
          <w:tcPr>
            <w:tcW w:w="3543" w:type="dxa"/>
          </w:tcPr>
          <w:p w:rsidR="002A22D6" w:rsidRPr="003A6284" w:rsidRDefault="002A22D6" w:rsidP="003A6284">
            <w:pPr>
              <w:jc w:val="both"/>
              <w:rPr>
                <w:rFonts w:ascii="Times New Roman" w:hAnsi="Times New Roman" w:cs="Times New Roman"/>
                <w:b/>
                <w:color w:val="000000" w:themeColor="text1"/>
              </w:rPr>
            </w:pPr>
            <w:r w:rsidRPr="003A6284">
              <w:rPr>
                <w:rFonts w:ascii="Times New Roman" w:hAnsi="Times New Roman" w:cs="Times New Roman"/>
                <w:b/>
                <w:color w:val="000000" w:themeColor="text1"/>
              </w:rPr>
              <w:t>Забвению не подлежит (исторические события, общественные явления, произведения искусства, память о которых не имеет срока давности);</w:t>
            </w:r>
          </w:p>
          <w:p w:rsidR="002A22D6" w:rsidRPr="003A6284" w:rsidRDefault="002A22D6" w:rsidP="002A22D6">
            <w:pPr>
              <w:rPr>
                <w:rFonts w:ascii="Times New Roman" w:hAnsi="Times New Roman" w:cs="Times New Roman"/>
              </w:rPr>
            </w:pPr>
          </w:p>
        </w:tc>
        <w:tc>
          <w:tcPr>
            <w:tcW w:w="5494" w:type="dxa"/>
          </w:tcPr>
          <w:p w:rsidR="002A22D6" w:rsidRPr="003A6284" w:rsidRDefault="002A22D6" w:rsidP="003A6284">
            <w:pPr>
              <w:jc w:val="both"/>
              <w:rPr>
                <w:rFonts w:ascii="Times New Roman" w:hAnsi="Times New Roman" w:cs="Times New Roman"/>
              </w:rPr>
            </w:pPr>
            <w:r w:rsidRPr="003A6284">
              <w:rPr>
                <w:rFonts w:ascii="Times New Roman" w:hAnsi="Times New Roman" w:cs="Times New Roman"/>
                <w:i/>
              </w:rPr>
              <w:t xml:space="preserve">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w:t>
            </w:r>
            <w:proofErr w:type="gramStart"/>
            <w:r w:rsidRPr="003A6284">
              <w:rPr>
                <w:rFonts w:ascii="Times New Roman" w:hAnsi="Times New Roman" w:cs="Times New Roman"/>
                <w:i/>
              </w:rPr>
              <w:t>влияние</w:t>
            </w:r>
            <w:proofErr w:type="gramEnd"/>
            <w:r w:rsidRPr="003A6284">
              <w:rPr>
                <w:rFonts w:ascii="Times New Roman" w:hAnsi="Times New Roman" w:cs="Times New Roman"/>
                <w:i/>
              </w:rPr>
              <w:t xml:space="preserve">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r w:rsidRPr="003A6284">
              <w:rPr>
                <w:rFonts w:ascii="Times New Roman" w:hAnsi="Times New Roman" w:cs="Times New Roman"/>
              </w:rPr>
              <w:t>.</w:t>
            </w:r>
          </w:p>
          <w:p w:rsidR="002A22D6" w:rsidRPr="003A6284" w:rsidRDefault="002A22D6" w:rsidP="002A22D6">
            <w:pPr>
              <w:rPr>
                <w:rFonts w:ascii="Times New Roman" w:hAnsi="Times New Roman" w:cs="Times New Roman"/>
              </w:rPr>
            </w:pPr>
          </w:p>
        </w:tc>
      </w:tr>
      <w:tr w:rsidR="002A22D6" w:rsidRPr="003A6284" w:rsidTr="002A22D6">
        <w:tc>
          <w:tcPr>
            <w:tcW w:w="534" w:type="dxa"/>
          </w:tcPr>
          <w:p w:rsidR="002A22D6" w:rsidRPr="003A6284" w:rsidRDefault="002A22D6">
            <w:pPr>
              <w:rPr>
                <w:rFonts w:ascii="Times New Roman" w:hAnsi="Times New Roman" w:cs="Times New Roman"/>
              </w:rPr>
            </w:pPr>
            <w:r w:rsidRPr="003A6284">
              <w:rPr>
                <w:rFonts w:ascii="Times New Roman" w:hAnsi="Times New Roman" w:cs="Times New Roman"/>
              </w:rPr>
              <w:t>2</w:t>
            </w:r>
          </w:p>
        </w:tc>
        <w:tc>
          <w:tcPr>
            <w:tcW w:w="3543" w:type="dxa"/>
          </w:tcPr>
          <w:p w:rsidR="002A22D6" w:rsidRPr="003A6284" w:rsidRDefault="002A22D6" w:rsidP="003A6284">
            <w:pPr>
              <w:jc w:val="both"/>
              <w:rPr>
                <w:rFonts w:ascii="Times New Roman" w:hAnsi="Times New Roman" w:cs="Times New Roman"/>
                <w:b/>
              </w:rPr>
            </w:pPr>
            <w:r w:rsidRPr="003A6284">
              <w:rPr>
                <w:rFonts w:ascii="Times New Roman" w:hAnsi="Times New Roman" w:cs="Times New Roman"/>
                <w:b/>
              </w:rPr>
              <w:t>Я и другие (человек среди людей; проблема конфликта, понимания, что значит «быть собой»);</w:t>
            </w:r>
          </w:p>
          <w:p w:rsidR="002A22D6" w:rsidRPr="003A6284" w:rsidRDefault="002A22D6" w:rsidP="002A22D6">
            <w:pPr>
              <w:rPr>
                <w:rFonts w:ascii="Times New Roman" w:hAnsi="Times New Roman" w:cs="Times New Roman"/>
              </w:rPr>
            </w:pPr>
          </w:p>
        </w:tc>
        <w:tc>
          <w:tcPr>
            <w:tcW w:w="5494" w:type="dxa"/>
          </w:tcPr>
          <w:p w:rsidR="002A22D6" w:rsidRPr="003A6284" w:rsidRDefault="002A22D6" w:rsidP="003A6284">
            <w:pPr>
              <w:jc w:val="both"/>
              <w:rPr>
                <w:rFonts w:ascii="Times New Roman" w:hAnsi="Times New Roman" w:cs="Times New Roman"/>
                <w:i/>
              </w:rPr>
            </w:pPr>
            <w:r w:rsidRPr="003A6284">
              <w:rPr>
                <w:rFonts w:ascii="Times New Roman" w:hAnsi="Times New Roman" w:cs="Times New Roman"/>
                <w:i/>
              </w:rPr>
              <w:t>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w:t>
            </w:r>
          </w:p>
          <w:p w:rsidR="002A22D6" w:rsidRPr="003A6284" w:rsidRDefault="002A22D6" w:rsidP="002A22D6">
            <w:pPr>
              <w:rPr>
                <w:rFonts w:ascii="Times New Roman" w:hAnsi="Times New Roman" w:cs="Times New Roman"/>
              </w:rPr>
            </w:pPr>
          </w:p>
        </w:tc>
      </w:tr>
      <w:tr w:rsidR="002A22D6" w:rsidRPr="003A6284" w:rsidTr="002A22D6">
        <w:tc>
          <w:tcPr>
            <w:tcW w:w="534" w:type="dxa"/>
          </w:tcPr>
          <w:p w:rsidR="002A22D6" w:rsidRPr="003A6284" w:rsidRDefault="002A22D6">
            <w:pPr>
              <w:rPr>
                <w:rFonts w:ascii="Times New Roman" w:hAnsi="Times New Roman" w:cs="Times New Roman"/>
              </w:rPr>
            </w:pPr>
            <w:r w:rsidRPr="003A6284">
              <w:rPr>
                <w:rFonts w:ascii="Times New Roman" w:hAnsi="Times New Roman" w:cs="Times New Roman"/>
              </w:rPr>
              <w:t>3</w:t>
            </w:r>
          </w:p>
        </w:tc>
        <w:tc>
          <w:tcPr>
            <w:tcW w:w="3543" w:type="dxa"/>
          </w:tcPr>
          <w:p w:rsidR="002A22D6" w:rsidRPr="003A6284" w:rsidRDefault="002A22D6" w:rsidP="003A6284">
            <w:pPr>
              <w:jc w:val="both"/>
              <w:rPr>
                <w:rFonts w:ascii="Times New Roman" w:hAnsi="Times New Roman" w:cs="Times New Roman"/>
                <w:b/>
              </w:rPr>
            </w:pPr>
            <w:r w:rsidRPr="003A6284">
              <w:rPr>
                <w:rFonts w:ascii="Times New Roman" w:hAnsi="Times New Roman" w:cs="Times New Roman"/>
                <w:b/>
              </w:rPr>
              <w:t xml:space="preserve">Между прошлым и будущим: портрет моего поколения (культурные запросы, литературные пристрастия, </w:t>
            </w:r>
            <w:r w:rsidRPr="003A6284">
              <w:rPr>
                <w:rFonts w:ascii="Times New Roman" w:hAnsi="Times New Roman" w:cs="Times New Roman"/>
                <w:b/>
              </w:rPr>
              <w:lastRenderedPageBreak/>
              <w:t>жизненные оценки, отношения с семьей и обществом);</w:t>
            </w:r>
          </w:p>
          <w:p w:rsidR="002A22D6" w:rsidRPr="003A6284" w:rsidRDefault="002A22D6" w:rsidP="002A22D6">
            <w:pPr>
              <w:rPr>
                <w:rFonts w:ascii="Times New Roman" w:hAnsi="Times New Roman" w:cs="Times New Roman"/>
              </w:rPr>
            </w:pPr>
          </w:p>
        </w:tc>
        <w:tc>
          <w:tcPr>
            <w:tcW w:w="5494" w:type="dxa"/>
          </w:tcPr>
          <w:p w:rsidR="002A22D6" w:rsidRPr="003A6284" w:rsidRDefault="002A22D6" w:rsidP="003A6284">
            <w:pPr>
              <w:jc w:val="both"/>
              <w:rPr>
                <w:rFonts w:ascii="Times New Roman" w:hAnsi="Times New Roman" w:cs="Times New Roman"/>
                <w:i/>
              </w:rPr>
            </w:pPr>
            <w:r w:rsidRPr="003A6284">
              <w:rPr>
                <w:rFonts w:ascii="Times New Roman" w:hAnsi="Times New Roman" w:cs="Times New Roman"/>
                <w:i/>
              </w:rPr>
              <w:lastRenderedPageBreak/>
              <w:t xml:space="preserve">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w:t>
            </w:r>
            <w:r w:rsidRPr="003A6284">
              <w:rPr>
                <w:rFonts w:ascii="Times New Roman" w:hAnsi="Times New Roman" w:cs="Times New Roman"/>
                <w:i/>
              </w:rPr>
              <w:lastRenderedPageBreak/>
              <w:t>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w:t>
            </w:r>
            <w:proofErr w:type="gramStart"/>
            <w:r w:rsidRPr="003A6284">
              <w:rPr>
                <w:rFonts w:ascii="Times New Roman" w:hAnsi="Times New Roman" w:cs="Times New Roman"/>
                <w:i/>
              </w:rPr>
              <w:t>I</w:t>
            </w:r>
            <w:proofErr w:type="gramEnd"/>
            <w:r w:rsidRPr="003A6284">
              <w:rPr>
                <w:rFonts w:ascii="Times New Roman" w:hAnsi="Times New Roman" w:cs="Times New Roman"/>
                <w:i/>
              </w:rPr>
              <w:t xml:space="preserve">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2A22D6" w:rsidRPr="003A6284" w:rsidRDefault="002A22D6" w:rsidP="003A6284">
            <w:pPr>
              <w:jc w:val="both"/>
              <w:rPr>
                <w:rFonts w:ascii="Times New Roman" w:hAnsi="Times New Roman" w:cs="Times New Roman"/>
                <w:i/>
              </w:rPr>
            </w:pPr>
          </w:p>
        </w:tc>
      </w:tr>
      <w:tr w:rsidR="002A22D6" w:rsidRPr="003A6284" w:rsidTr="002A22D6">
        <w:tc>
          <w:tcPr>
            <w:tcW w:w="534" w:type="dxa"/>
          </w:tcPr>
          <w:p w:rsidR="002A22D6" w:rsidRPr="003A6284" w:rsidRDefault="002A22D6">
            <w:pPr>
              <w:rPr>
                <w:rFonts w:ascii="Times New Roman" w:hAnsi="Times New Roman" w:cs="Times New Roman"/>
              </w:rPr>
            </w:pPr>
            <w:r w:rsidRPr="003A6284">
              <w:rPr>
                <w:rFonts w:ascii="Times New Roman" w:hAnsi="Times New Roman" w:cs="Times New Roman"/>
              </w:rPr>
              <w:lastRenderedPageBreak/>
              <w:t>4</w:t>
            </w:r>
          </w:p>
        </w:tc>
        <w:tc>
          <w:tcPr>
            <w:tcW w:w="3543" w:type="dxa"/>
          </w:tcPr>
          <w:p w:rsidR="002A22D6" w:rsidRPr="003A6284" w:rsidRDefault="002A22D6" w:rsidP="003A6284">
            <w:pPr>
              <w:jc w:val="both"/>
              <w:rPr>
                <w:rFonts w:ascii="Times New Roman" w:hAnsi="Times New Roman" w:cs="Times New Roman"/>
                <w:b/>
              </w:rPr>
            </w:pPr>
            <w:r w:rsidRPr="003A6284">
              <w:rPr>
                <w:rFonts w:ascii="Times New Roman" w:hAnsi="Times New Roman" w:cs="Times New Roman"/>
                <w:b/>
              </w:rPr>
              <w:t>Время перемен (тема изменений, открытий, вызовов, стоящих перед человеком и человечеством);</w:t>
            </w:r>
          </w:p>
          <w:p w:rsidR="002A22D6" w:rsidRPr="003A6284" w:rsidRDefault="002A22D6" w:rsidP="003A6284">
            <w:pPr>
              <w:jc w:val="both"/>
              <w:rPr>
                <w:rFonts w:ascii="Times New Roman" w:hAnsi="Times New Roman" w:cs="Times New Roman"/>
                <w:b/>
              </w:rPr>
            </w:pPr>
          </w:p>
          <w:p w:rsidR="002A22D6" w:rsidRPr="003A6284" w:rsidRDefault="002A22D6">
            <w:pPr>
              <w:rPr>
                <w:rFonts w:ascii="Times New Roman" w:hAnsi="Times New Roman" w:cs="Times New Roman"/>
              </w:rPr>
            </w:pPr>
          </w:p>
        </w:tc>
        <w:tc>
          <w:tcPr>
            <w:tcW w:w="5494" w:type="dxa"/>
          </w:tcPr>
          <w:p w:rsidR="002A22D6" w:rsidRPr="003A6284" w:rsidRDefault="002A22D6" w:rsidP="003A6284">
            <w:pPr>
              <w:jc w:val="both"/>
              <w:rPr>
                <w:rFonts w:ascii="Times New Roman" w:hAnsi="Times New Roman" w:cs="Times New Roman"/>
                <w:i/>
              </w:rPr>
            </w:pPr>
            <w:r w:rsidRPr="003A6284">
              <w:rPr>
                <w:rFonts w:ascii="Times New Roman" w:hAnsi="Times New Roman" w:cs="Times New Roman"/>
                <w:i/>
              </w:rPr>
              <w:t>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мемуаристку, научную литературу, публицистику), а также на собственный опыт осмысления жизни в «большом времени» с его проблемами и противоречиями.</w:t>
            </w:r>
          </w:p>
          <w:p w:rsidR="002A22D6" w:rsidRPr="003A6284" w:rsidRDefault="002A22D6" w:rsidP="002A22D6">
            <w:pPr>
              <w:rPr>
                <w:rFonts w:ascii="Times New Roman" w:hAnsi="Times New Roman" w:cs="Times New Roman"/>
              </w:rPr>
            </w:pPr>
          </w:p>
        </w:tc>
      </w:tr>
      <w:tr w:rsidR="002A22D6" w:rsidRPr="003A6284" w:rsidTr="002A22D6">
        <w:tc>
          <w:tcPr>
            <w:tcW w:w="534" w:type="dxa"/>
          </w:tcPr>
          <w:p w:rsidR="002A22D6" w:rsidRPr="003A6284" w:rsidRDefault="002A22D6">
            <w:pPr>
              <w:rPr>
                <w:rFonts w:ascii="Times New Roman" w:hAnsi="Times New Roman" w:cs="Times New Roman"/>
              </w:rPr>
            </w:pPr>
            <w:r w:rsidRPr="003A6284">
              <w:rPr>
                <w:rFonts w:ascii="Times New Roman" w:hAnsi="Times New Roman" w:cs="Times New Roman"/>
              </w:rPr>
              <w:t>5</w:t>
            </w:r>
          </w:p>
        </w:tc>
        <w:tc>
          <w:tcPr>
            <w:tcW w:w="3543" w:type="dxa"/>
          </w:tcPr>
          <w:p w:rsidR="002A22D6" w:rsidRPr="003A6284" w:rsidRDefault="002A22D6" w:rsidP="003A6284">
            <w:pPr>
              <w:jc w:val="both"/>
              <w:rPr>
                <w:rFonts w:ascii="Times New Roman" w:hAnsi="Times New Roman" w:cs="Times New Roman"/>
                <w:b/>
              </w:rPr>
            </w:pPr>
            <w:r w:rsidRPr="003A6284">
              <w:rPr>
                <w:rFonts w:ascii="Times New Roman" w:hAnsi="Times New Roman" w:cs="Times New Roman"/>
                <w:b/>
              </w:rPr>
              <w:t>Разговор с собой (внутреннее пространство человека и словесные способы его исследования – вопросы, которые человек задает себе; внутренние переживания; тема совести).</w:t>
            </w:r>
          </w:p>
          <w:p w:rsidR="002A22D6" w:rsidRPr="003A6284" w:rsidRDefault="002A22D6" w:rsidP="003A6284">
            <w:pPr>
              <w:jc w:val="both"/>
              <w:rPr>
                <w:rFonts w:ascii="Times New Roman" w:hAnsi="Times New Roman" w:cs="Times New Roman"/>
              </w:rPr>
            </w:pPr>
            <w:r w:rsidRPr="003A6284">
              <w:rPr>
                <w:rFonts w:ascii="Times New Roman" w:hAnsi="Times New Roman" w:cs="Times New Roman"/>
                <w:b/>
              </w:rPr>
              <w:t>Читать далее:</w:t>
            </w:r>
            <w:r w:rsidRPr="003A6284">
              <w:rPr>
                <w:rFonts w:ascii="Times New Roman" w:hAnsi="Times New Roman" w:cs="Times New Roman"/>
              </w:rPr>
              <w:t xml:space="preserve">  </w:t>
            </w:r>
          </w:p>
        </w:tc>
        <w:tc>
          <w:tcPr>
            <w:tcW w:w="5494" w:type="dxa"/>
          </w:tcPr>
          <w:p w:rsidR="002A22D6" w:rsidRPr="003A6284" w:rsidRDefault="002A22D6" w:rsidP="003A6284">
            <w:pPr>
              <w:jc w:val="both"/>
              <w:rPr>
                <w:rFonts w:ascii="Times New Roman" w:hAnsi="Times New Roman" w:cs="Times New Roman"/>
                <w:i/>
              </w:rPr>
            </w:pPr>
            <w:r w:rsidRPr="003A6284">
              <w:rPr>
                <w:rFonts w:ascii="Times New Roman" w:hAnsi="Times New Roman" w:cs="Times New Roman"/>
                <w:i/>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2A22D6" w:rsidRPr="003A6284" w:rsidRDefault="002A22D6" w:rsidP="003A6284">
            <w:pPr>
              <w:jc w:val="both"/>
              <w:rPr>
                <w:rFonts w:ascii="Times New Roman" w:hAnsi="Times New Roman" w:cs="Times New Roman"/>
                <w:i/>
              </w:rPr>
            </w:pPr>
          </w:p>
        </w:tc>
      </w:tr>
      <w:tr w:rsidR="002A22D6" w:rsidRPr="003A6284" w:rsidTr="002A22D6">
        <w:tc>
          <w:tcPr>
            <w:tcW w:w="534" w:type="dxa"/>
          </w:tcPr>
          <w:p w:rsidR="002A22D6" w:rsidRPr="003A6284" w:rsidRDefault="002A22D6">
            <w:pPr>
              <w:rPr>
                <w:rFonts w:ascii="Times New Roman" w:hAnsi="Times New Roman" w:cs="Times New Roman"/>
              </w:rPr>
            </w:pPr>
          </w:p>
        </w:tc>
        <w:tc>
          <w:tcPr>
            <w:tcW w:w="3543" w:type="dxa"/>
          </w:tcPr>
          <w:p w:rsidR="002A22D6" w:rsidRPr="003A6284" w:rsidRDefault="00E42E10" w:rsidP="002A22D6">
            <w:pPr>
              <w:rPr>
                <w:rFonts w:ascii="Times New Roman" w:hAnsi="Times New Roman" w:cs="Times New Roman"/>
              </w:rPr>
            </w:pPr>
            <w:hyperlink r:id="rId4" w:history="1">
              <w:r w:rsidR="002A22D6" w:rsidRPr="003A6284">
                <w:rPr>
                  <w:rStyle w:val="a4"/>
                  <w:rFonts w:ascii="Times New Roman" w:hAnsi="Times New Roman" w:cs="Times New Roman"/>
                </w:rPr>
                <w:t>https://4ege.ru/sochinenie/59955-napravlenija-itogovogo-sochinenija-2020-2021.html</w:t>
              </w:r>
            </w:hyperlink>
          </w:p>
          <w:p w:rsidR="002A22D6" w:rsidRPr="003A6284" w:rsidRDefault="002A22D6">
            <w:pPr>
              <w:rPr>
                <w:rFonts w:ascii="Times New Roman" w:hAnsi="Times New Roman" w:cs="Times New Roman"/>
              </w:rPr>
            </w:pPr>
          </w:p>
        </w:tc>
        <w:tc>
          <w:tcPr>
            <w:tcW w:w="5494" w:type="dxa"/>
          </w:tcPr>
          <w:p w:rsidR="002A22D6" w:rsidRPr="003A6284" w:rsidRDefault="002A22D6">
            <w:pPr>
              <w:rPr>
                <w:rFonts w:ascii="Times New Roman" w:hAnsi="Times New Roman" w:cs="Times New Roman"/>
              </w:rPr>
            </w:pPr>
          </w:p>
        </w:tc>
      </w:tr>
    </w:tbl>
    <w:p w:rsidR="003A6284" w:rsidRDefault="003A6284">
      <w:pPr>
        <w:rPr>
          <w:rFonts w:ascii="Times New Roman" w:hAnsi="Times New Roman" w:cs="Times New Roman"/>
          <w:b/>
          <w:sz w:val="32"/>
          <w:szCs w:val="32"/>
        </w:rPr>
      </w:pPr>
    </w:p>
    <w:p w:rsidR="003A6284" w:rsidRDefault="003A6284">
      <w:pPr>
        <w:rPr>
          <w:rFonts w:ascii="Times New Roman" w:hAnsi="Times New Roman" w:cs="Times New Roman"/>
          <w:b/>
          <w:sz w:val="32"/>
          <w:szCs w:val="32"/>
        </w:rPr>
      </w:pPr>
    </w:p>
    <w:p w:rsidR="003A6284" w:rsidRDefault="003A6284">
      <w:pPr>
        <w:rPr>
          <w:rFonts w:ascii="Times New Roman" w:hAnsi="Times New Roman" w:cs="Times New Roman"/>
          <w:b/>
          <w:sz w:val="32"/>
          <w:szCs w:val="32"/>
        </w:rPr>
      </w:pPr>
    </w:p>
    <w:p w:rsidR="003A6284" w:rsidRDefault="003A6284">
      <w:pPr>
        <w:rPr>
          <w:rFonts w:ascii="Times New Roman" w:hAnsi="Times New Roman" w:cs="Times New Roman"/>
          <w:b/>
          <w:sz w:val="32"/>
          <w:szCs w:val="32"/>
        </w:rPr>
      </w:pPr>
    </w:p>
    <w:p w:rsidR="003A6284" w:rsidRDefault="003A6284">
      <w:pPr>
        <w:rPr>
          <w:rFonts w:ascii="Times New Roman" w:hAnsi="Times New Roman" w:cs="Times New Roman"/>
          <w:b/>
          <w:sz w:val="32"/>
          <w:szCs w:val="32"/>
        </w:rPr>
      </w:pPr>
    </w:p>
    <w:p w:rsidR="002A22D6" w:rsidRPr="003A6284" w:rsidRDefault="003A6284">
      <w:pPr>
        <w:rPr>
          <w:rFonts w:ascii="Times New Roman" w:hAnsi="Times New Roman" w:cs="Times New Roman"/>
          <w:b/>
          <w:sz w:val="32"/>
          <w:szCs w:val="32"/>
        </w:rPr>
      </w:pPr>
      <w:r w:rsidRPr="003A6284">
        <w:rPr>
          <w:rFonts w:ascii="Times New Roman" w:hAnsi="Times New Roman" w:cs="Times New Roman"/>
          <w:b/>
          <w:sz w:val="32"/>
          <w:szCs w:val="32"/>
        </w:rPr>
        <w:lastRenderedPageBreak/>
        <w:t>Критерии проверки итогового сочинения</w:t>
      </w:r>
    </w:p>
    <w:p w:rsidR="003A6284" w:rsidRPr="003A6284" w:rsidRDefault="003A6284">
      <w:pPr>
        <w:rPr>
          <w:rFonts w:ascii="Times New Roman" w:hAnsi="Times New Roman" w:cs="Times New Roman"/>
        </w:rPr>
      </w:pPr>
    </w:p>
    <w:p w:rsidR="003A6284" w:rsidRPr="0087468B" w:rsidRDefault="002A22D6" w:rsidP="0087468B">
      <w:pPr>
        <w:jc w:val="both"/>
        <w:rPr>
          <w:rFonts w:ascii="Times New Roman" w:hAnsi="Times New Roman" w:cs="Times New Roman"/>
          <w:sz w:val="28"/>
          <w:szCs w:val="28"/>
        </w:rPr>
      </w:pPr>
      <w:r w:rsidRPr="0087468B">
        <w:rPr>
          <w:rFonts w:ascii="Times New Roman" w:hAnsi="Times New Roman" w:cs="Times New Roman"/>
          <w:b/>
          <w:color w:val="C00000"/>
          <w:sz w:val="28"/>
          <w:szCs w:val="28"/>
        </w:rPr>
        <w:t>Требование №</w:t>
      </w:r>
      <w:r w:rsidR="003A6284" w:rsidRPr="0087468B">
        <w:rPr>
          <w:rFonts w:ascii="Times New Roman" w:hAnsi="Times New Roman" w:cs="Times New Roman"/>
          <w:b/>
          <w:color w:val="C00000"/>
          <w:sz w:val="28"/>
          <w:szCs w:val="28"/>
        </w:rPr>
        <w:t xml:space="preserve"> 1.</w:t>
      </w:r>
      <w:r w:rsidR="003A6284" w:rsidRPr="0087468B">
        <w:rPr>
          <w:rFonts w:ascii="Times New Roman" w:hAnsi="Times New Roman" w:cs="Times New Roman"/>
          <w:color w:val="C00000"/>
          <w:sz w:val="28"/>
          <w:szCs w:val="28"/>
        </w:rPr>
        <w:t xml:space="preserve"> </w:t>
      </w:r>
      <w:r w:rsidR="003A6284" w:rsidRPr="0087468B">
        <w:rPr>
          <w:rFonts w:ascii="Times New Roman" w:hAnsi="Times New Roman" w:cs="Times New Roman"/>
          <w:sz w:val="28"/>
          <w:szCs w:val="28"/>
        </w:rPr>
        <w:t xml:space="preserve">«Объём итогового сочинения». </w:t>
      </w:r>
      <w:r w:rsidRPr="0087468B">
        <w:rPr>
          <w:rFonts w:ascii="Times New Roman" w:hAnsi="Times New Roman" w:cs="Times New Roman"/>
          <w:sz w:val="28"/>
          <w:szCs w:val="28"/>
        </w:rPr>
        <w:t xml:space="preserve"> 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«незачёт» за невыполнение требования № 1 и «</w:t>
      </w:r>
      <w:bookmarkStart w:id="0" w:name="_GoBack"/>
      <w:bookmarkEnd w:id="0"/>
      <w:r w:rsidRPr="0087468B">
        <w:rPr>
          <w:rFonts w:ascii="Times New Roman" w:hAnsi="Times New Roman" w:cs="Times New Roman"/>
          <w:sz w:val="28"/>
          <w:szCs w:val="28"/>
        </w:rPr>
        <w:t>незачёт»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3A6284" w:rsidRDefault="002A22D6" w:rsidP="0087468B">
      <w:pPr>
        <w:jc w:val="both"/>
        <w:rPr>
          <w:rFonts w:ascii="Times New Roman" w:hAnsi="Times New Roman" w:cs="Times New Roman"/>
        </w:rPr>
      </w:pPr>
      <w:r w:rsidRPr="0087468B">
        <w:rPr>
          <w:rFonts w:ascii="Times New Roman" w:hAnsi="Times New Roman" w:cs="Times New Roman"/>
          <w:sz w:val="28"/>
          <w:szCs w:val="28"/>
        </w:rPr>
        <w:t xml:space="preserve"> </w:t>
      </w:r>
      <w:r w:rsidRPr="0087468B">
        <w:rPr>
          <w:rFonts w:ascii="Times New Roman" w:hAnsi="Times New Roman" w:cs="Times New Roman"/>
          <w:b/>
          <w:color w:val="C00000"/>
          <w:sz w:val="28"/>
          <w:szCs w:val="28"/>
        </w:rPr>
        <w:t>Требование № 2.</w:t>
      </w:r>
      <w:r w:rsidRPr="0087468B">
        <w:rPr>
          <w:rFonts w:ascii="Times New Roman" w:hAnsi="Times New Roman" w:cs="Times New Roman"/>
          <w:color w:val="C00000"/>
          <w:sz w:val="28"/>
          <w:szCs w:val="28"/>
        </w:rPr>
        <w:t xml:space="preserve"> </w:t>
      </w:r>
      <w:r w:rsidRPr="0087468B">
        <w:rPr>
          <w:rFonts w:ascii="Times New Roman" w:hAnsi="Times New Roman" w:cs="Times New Roman"/>
          <w:sz w:val="28"/>
          <w:szCs w:val="28"/>
        </w:rPr>
        <w:t>«Самостоятельность написания итогового сочинения»</w:t>
      </w:r>
      <w:r w:rsidR="003A6284" w:rsidRPr="0087468B">
        <w:rPr>
          <w:rFonts w:ascii="Times New Roman" w:hAnsi="Times New Roman" w:cs="Times New Roman"/>
          <w:sz w:val="28"/>
          <w:szCs w:val="28"/>
        </w:rPr>
        <w:t xml:space="preserve">. </w:t>
      </w:r>
      <w:r w:rsidRPr="0087468B">
        <w:rPr>
          <w:rFonts w:ascii="Times New Roman" w:hAnsi="Times New Roman" w:cs="Times New Roman"/>
          <w:sz w:val="28"/>
          <w:szCs w:val="28"/>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«незачёт» за невыполнение требования № 2 и «незачёт» за работу в целом (такое сочинение не проверяется по критериям оценивания). Итоговое сочинение, соответствующее установленным требованиям, оценивается по критериям</w:t>
      </w:r>
      <w:r w:rsidRPr="003A6284">
        <w:rPr>
          <w:rFonts w:ascii="Times New Roman" w:hAnsi="Times New Roman" w:cs="Times New Roman"/>
        </w:rPr>
        <w:t xml:space="preserve">: </w:t>
      </w:r>
    </w:p>
    <w:p w:rsidR="003A6284" w:rsidRPr="003A6284" w:rsidRDefault="002A22D6" w:rsidP="002A22D6">
      <w:pPr>
        <w:rPr>
          <w:rFonts w:ascii="Times New Roman" w:hAnsi="Times New Roman" w:cs="Times New Roman"/>
          <w:b/>
          <w:sz w:val="28"/>
          <w:szCs w:val="28"/>
        </w:rPr>
      </w:pPr>
      <w:r w:rsidRPr="003A6284">
        <w:rPr>
          <w:rFonts w:ascii="Times New Roman" w:hAnsi="Times New Roman" w:cs="Times New Roman"/>
          <w:b/>
          <w:sz w:val="28"/>
          <w:szCs w:val="28"/>
        </w:rPr>
        <w:t>1. «Соответствие теме»;</w:t>
      </w:r>
    </w:p>
    <w:p w:rsidR="003A6284" w:rsidRPr="003A6284" w:rsidRDefault="002A22D6" w:rsidP="002A22D6">
      <w:pPr>
        <w:rPr>
          <w:rFonts w:ascii="Times New Roman" w:hAnsi="Times New Roman" w:cs="Times New Roman"/>
          <w:b/>
          <w:sz w:val="28"/>
          <w:szCs w:val="28"/>
        </w:rPr>
      </w:pPr>
      <w:r w:rsidRPr="003A6284">
        <w:rPr>
          <w:rFonts w:ascii="Times New Roman" w:hAnsi="Times New Roman" w:cs="Times New Roman"/>
          <w:b/>
          <w:sz w:val="28"/>
          <w:szCs w:val="28"/>
        </w:rPr>
        <w:t xml:space="preserve"> 2. «Аргументация. Привлечение литературного материала»;</w:t>
      </w:r>
    </w:p>
    <w:p w:rsidR="003A6284" w:rsidRPr="003A6284" w:rsidRDefault="002A22D6" w:rsidP="002A22D6">
      <w:pPr>
        <w:rPr>
          <w:rFonts w:ascii="Times New Roman" w:hAnsi="Times New Roman" w:cs="Times New Roman"/>
          <w:b/>
          <w:sz w:val="28"/>
          <w:szCs w:val="28"/>
        </w:rPr>
      </w:pPr>
      <w:r w:rsidRPr="003A6284">
        <w:rPr>
          <w:rFonts w:ascii="Times New Roman" w:hAnsi="Times New Roman" w:cs="Times New Roman"/>
          <w:b/>
          <w:sz w:val="28"/>
          <w:szCs w:val="28"/>
        </w:rPr>
        <w:t xml:space="preserve"> 3. «Композиция и логика рассуждения»; </w:t>
      </w:r>
    </w:p>
    <w:p w:rsidR="003A6284" w:rsidRPr="003A6284" w:rsidRDefault="002A22D6" w:rsidP="002A22D6">
      <w:pPr>
        <w:rPr>
          <w:rFonts w:ascii="Times New Roman" w:hAnsi="Times New Roman" w:cs="Times New Roman"/>
          <w:b/>
          <w:sz w:val="28"/>
          <w:szCs w:val="28"/>
        </w:rPr>
      </w:pPr>
      <w:r w:rsidRPr="003A6284">
        <w:rPr>
          <w:rFonts w:ascii="Times New Roman" w:hAnsi="Times New Roman" w:cs="Times New Roman"/>
          <w:b/>
          <w:sz w:val="28"/>
          <w:szCs w:val="28"/>
        </w:rPr>
        <w:t xml:space="preserve">4. «Качество письменной речи»; </w:t>
      </w:r>
    </w:p>
    <w:p w:rsidR="003A6284" w:rsidRPr="003A6284" w:rsidRDefault="002A22D6" w:rsidP="002A22D6">
      <w:pPr>
        <w:rPr>
          <w:rFonts w:ascii="Times New Roman" w:hAnsi="Times New Roman" w:cs="Times New Roman"/>
          <w:b/>
          <w:sz w:val="28"/>
          <w:szCs w:val="28"/>
        </w:rPr>
      </w:pPr>
      <w:r w:rsidRPr="003A6284">
        <w:rPr>
          <w:rFonts w:ascii="Times New Roman" w:hAnsi="Times New Roman" w:cs="Times New Roman"/>
          <w:b/>
          <w:sz w:val="28"/>
          <w:szCs w:val="28"/>
        </w:rPr>
        <w:t>5. «Грамотность».</w:t>
      </w:r>
    </w:p>
    <w:p w:rsidR="003A6284" w:rsidRDefault="003A6284" w:rsidP="002A22D6">
      <w:pPr>
        <w:rPr>
          <w:rFonts w:ascii="Times New Roman" w:hAnsi="Times New Roman" w:cs="Times New Roman"/>
        </w:rPr>
      </w:pPr>
    </w:p>
    <w:p w:rsidR="008338F6" w:rsidRDefault="002A22D6" w:rsidP="003A6284">
      <w:pPr>
        <w:jc w:val="both"/>
        <w:rPr>
          <w:rFonts w:ascii="Times New Roman" w:hAnsi="Times New Roman" w:cs="Times New Roman"/>
          <w:sz w:val="28"/>
          <w:szCs w:val="28"/>
        </w:rPr>
      </w:pPr>
      <w:r w:rsidRPr="003A6284">
        <w:rPr>
          <w:rFonts w:ascii="Times New Roman" w:hAnsi="Times New Roman" w:cs="Times New Roman"/>
        </w:rPr>
        <w:t xml:space="preserve"> </w:t>
      </w:r>
      <w:r w:rsidR="008338F6">
        <w:rPr>
          <w:rFonts w:ascii="Times New Roman" w:hAnsi="Times New Roman" w:cs="Times New Roman"/>
        </w:rPr>
        <w:tab/>
      </w:r>
      <w:r w:rsidRPr="0087468B">
        <w:rPr>
          <w:rFonts w:ascii="Times New Roman" w:hAnsi="Times New Roman" w:cs="Times New Roman"/>
          <w:color w:val="0070C0"/>
          <w:sz w:val="28"/>
          <w:szCs w:val="28"/>
        </w:rPr>
        <w:t xml:space="preserve">Критерии № 1 и № 2 </w:t>
      </w:r>
      <w:r w:rsidRPr="003A6284">
        <w:rPr>
          <w:rFonts w:ascii="Times New Roman" w:hAnsi="Times New Roman" w:cs="Times New Roman"/>
          <w:sz w:val="28"/>
          <w:szCs w:val="28"/>
        </w:rPr>
        <w:t>являются основными. Для получения «зачёта» за итоговое сочинение необходимо получить «зачёт» по критериям № 1 и № 2 (выставление «незачёта» по одному из этих критериев автоматически ведет к «незачёту» за работу в целом), а также дополнительно «зачёт» по одному из других критериев.</w:t>
      </w:r>
    </w:p>
    <w:p w:rsidR="008338F6" w:rsidRDefault="002A22D6" w:rsidP="008338F6">
      <w:pPr>
        <w:ind w:firstLine="708"/>
        <w:jc w:val="both"/>
        <w:rPr>
          <w:rFonts w:ascii="Times New Roman" w:hAnsi="Times New Roman" w:cs="Times New Roman"/>
          <w:sz w:val="28"/>
          <w:szCs w:val="28"/>
        </w:rPr>
      </w:pPr>
      <w:r w:rsidRPr="003A6284">
        <w:rPr>
          <w:rFonts w:ascii="Times New Roman" w:hAnsi="Times New Roman" w:cs="Times New Roman"/>
          <w:sz w:val="28"/>
          <w:szCs w:val="28"/>
        </w:rPr>
        <w:lastRenderedPageBreak/>
        <w:t xml:space="preserve"> </w:t>
      </w:r>
      <w:r w:rsidRPr="0087468B">
        <w:rPr>
          <w:rFonts w:ascii="Times New Roman" w:hAnsi="Times New Roman" w:cs="Times New Roman"/>
          <w:color w:val="0070C0"/>
          <w:sz w:val="28"/>
          <w:szCs w:val="28"/>
        </w:rPr>
        <w:t xml:space="preserve">Критерий № 1 </w:t>
      </w:r>
      <w:r w:rsidRPr="003A6284">
        <w:rPr>
          <w:rFonts w:ascii="Times New Roman" w:hAnsi="Times New Roman" w:cs="Times New Roman"/>
          <w:sz w:val="28"/>
          <w:szCs w:val="28"/>
        </w:rPr>
        <w:t xml:space="preserve">«Соответствие теме» 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«Незачёт»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«зачёт». </w:t>
      </w:r>
    </w:p>
    <w:p w:rsidR="008338F6" w:rsidRDefault="002A22D6" w:rsidP="008338F6">
      <w:pPr>
        <w:ind w:firstLine="708"/>
        <w:jc w:val="both"/>
        <w:rPr>
          <w:rFonts w:ascii="Times New Roman" w:hAnsi="Times New Roman" w:cs="Times New Roman"/>
          <w:sz w:val="28"/>
          <w:szCs w:val="28"/>
        </w:rPr>
      </w:pPr>
      <w:r w:rsidRPr="0087468B">
        <w:rPr>
          <w:rFonts w:ascii="Times New Roman" w:hAnsi="Times New Roman" w:cs="Times New Roman"/>
          <w:color w:val="0070C0"/>
          <w:sz w:val="28"/>
          <w:szCs w:val="28"/>
        </w:rPr>
        <w:t xml:space="preserve">Критерий № 2 </w:t>
      </w:r>
      <w:r w:rsidRPr="003A6284">
        <w:rPr>
          <w:rFonts w:ascii="Times New Roman" w:hAnsi="Times New Roman" w:cs="Times New Roman"/>
          <w:sz w:val="28"/>
          <w:szCs w:val="28"/>
        </w:rPr>
        <w:t xml:space="preserve">«Аргументация. Привлечение литературного материала» 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w:t>
      </w:r>
      <w:proofErr w:type="gramStart"/>
      <w:r w:rsidRPr="003A6284">
        <w:rPr>
          <w:rFonts w:ascii="Times New Roman" w:hAnsi="Times New Roman" w:cs="Times New Roman"/>
          <w:sz w:val="28"/>
          <w:szCs w:val="28"/>
        </w:rPr>
        <w:t>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roofErr w:type="gramEnd"/>
      <w:r w:rsidRPr="003A6284">
        <w:rPr>
          <w:rFonts w:ascii="Times New Roman" w:hAnsi="Times New Roman" w:cs="Times New Roman"/>
          <w:sz w:val="28"/>
          <w:szCs w:val="28"/>
        </w:rPr>
        <w:t xml:space="preserve"> «Незачёт» ставится при условии, если сочинение не содержит аргументации, написано без опоры на литературный материал, или в нем </w:t>
      </w:r>
      <w:proofErr w:type="gramStart"/>
      <w:r w:rsidRPr="003A6284">
        <w:rPr>
          <w:rFonts w:ascii="Times New Roman" w:hAnsi="Times New Roman" w:cs="Times New Roman"/>
          <w:sz w:val="28"/>
          <w:szCs w:val="28"/>
        </w:rPr>
        <w:t>существенно искажено</w:t>
      </w:r>
      <w:proofErr w:type="gramEnd"/>
      <w:r w:rsidRPr="003A6284">
        <w:rPr>
          <w:rFonts w:ascii="Times New Roman" w:hAnsi="Times New Roman" w:cs="Times New Roman"/>
          <w:sz w:val="28"/>
          <w:szCs w:val="28"/>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«зачёт».</w:t>
      </w:r>
    </w:p>
    <w:p w:rsidR="008338F6" w:rsidRDefault="002A22D6" w:rsidP="008338F6">
      <w:pPr>
        <w:ind w:firstLine="708"/>
        <w:jc w:val="both"/>
        <w:rPr>
          <w:rFonts w:ascii="Times New Roman" w:hAnsi="Times New Roman" w:cs="Times New Roman"/>
          <w:sz w:val="28"/>
          <w:szCs w:val="28"/>
        </w:rPr>
      </w:pPr>
      <w:r w:rsidRPr="003A6284">
        <w:rPr>
          <w:rFonts w:ascii="Times New Roman" w:hAnsi="Times New Roman" w:cs="Times New Roman"/>
          <w:sz w:val="28"/>
          <w:szCs w:val="28"/>
        </w:rPr>
        <w:t xml:space="preserve"> </w:t>
      </w:r>
      <w:r w:rsidRPr="0087468B">
        <w:rPr>
          <w:rFonts w:ascii="Times New Roman" w:hAnsi="Times New Roman" w:cs="Times New Roman"/>
          <w:color w:val="0070C0"/>
          <w:sz w:val="28"/>
          <w:szCs w:val="28"/>
        </w:rPr>
        <w:t xml:space="preserve">Критерий № 3 </w:t>
      </w:r>
      <w:r w:rsidRPr="003A6284">
        <w:rPr>
          <w:rFonts w:ascii="Times New Roman" w:hAnsi="Times New Roman" w:cs="Times New Roman"/>
          <w:sz w:val="28"/>
          <w:szCs w:val="28"/>
        </w:rPr>
        <w:t xml:space="preserve">«Композиция и логика рассуждения» 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«Незачёт» ставится при условии, если грубые логические нарушения мешают пониманию смысла сказанного или отсутствует </w:t>
      </w:r>
      <w:proofErr w:type="spellStart"/>
      <w:r w:rsidRPr="003A6284">
        <w:rPr>
          <w:rFonts w:ascii="Times New Roman" w:hAnsi="Times New Roman" w:cs="Times New Roman"/>
          <w:sz w:val="28"/>
          <w:szCs w:val="28"/>
        </w:rPr>
        <w:t>тезисно-доказательная</w:t>
      </w:r>
      <w:proofErr w:type="spellEnd"/>
      <w:r w:rsidRPr="003A6284">
        <w:rPr>
          <w:rFonts w:ascii="Times New Roman" w:hAnsi="Times New Roman" w:cs="Times New Roman"/>
          <w:sz w:val="28"/>
          <w:szCs w:val="28"/>
        </w:rPr>
        <w:t xml:space="preserve"> часть. Во всех остальных случаях выставляется «зачёт».</w:t>
      </w:r>
    </w:p>
    <w:p w:rsidR="008338F6" w:rsidRDefault="002A22D6" w:rsidP="008338F6">
      <w:pPr>
        <w:ind w:firstLine="708"/>
        <w:jc w:val="both"/>
        <w:rPr>
          <w:rFonts w:ascii="Times New Roman" w:hAnsi="Times New Roman" w:cs="Times New Roman"/>
          <w:sz w:val="28"/>
          <w:szCs w:val="28"/>
        </w:rPr>
      </w:pPr>
      <w:r w:rsidRPr="003A6284">
        <w:rPr>
          <w:rFonts w:ascii="Times New Roman" w:hAnsi="Times New Roman" w:cs="Times New Roman"/>
          <w:sz w:val="28"/>
          <w:szCs w:val="28"/>
        </w:rPr>
        <w:t xml:space="preserve"> </w:t>
      </w:r>
      <w:r w:rsidRPr="0087468B">
        <w:rPr>
          <w:rFonts w:ascii="Times New Roman" w:hAnsi="Times New Roman" w:cs="Times New Roman"/>
          <w:color w:val="0070C0"/>
          <w:sz w:val="28"/>
          <w:szCs w:val="28"/>
        </w:rPr>
        <w:t xml:space="preserve">Критерий № 4 </w:t>
      </w:r>
      <w:r w:rsidRPr="003A6284">
        <w:rPr>
          <w:rFonts w:ascii="Times New Roman" w:hAnsi="Times New Roman" w:cs="Times New Roman"/>
          <w:sz w:val="28"/>
          <w:szCs w:val="28"/>
        </w:rPr>
        <w:t xml:space="preserve">«Качество письменной речи» 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«Незачёт»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«зачёт». </w:t>
      </w:r>
    </w:p>
    <w:p w:rsidR="002A22D6" w:rsidRPr="003A6284" w:rsidRDefault="002A22D6" w:rsidP="008338F6">
      <w:pPr>
        <w:ind w:firstLine="708"/>
        <w:jc w:val="both"/>
        <w:rPr>
          <w:rFonts w:ascii="Times New Roman" w:hAnsi="Times New Roman" w:cs="Times New Roman"/>
          <w:sz w:val="28"/>
          <w:szCs w:val="28"/>
        </w:rPr>
      </w:pPr>
      <w:r w:rsidRPr="0087468B">
        <w:rPr>
          <w:rFonts w:ascii="Times New Roman" w:hAnsi="Times New Roman" w:cs="Times New Roman"/>
          <w:color w:val="0070C0"/>
          <w:sz w:val="28"/>
          <w:szCs w:val="28"/>
        </w:rPr>
        <w:lastRenderedPageBreak/>
        <w:t>Критерий № 5</w:t>
      </w:r>
      <w:r w:rsidRPr="003A6284">
        <w:rPr>
          <w:rFonts w:ascii="Times New Roman" w:hAnsi="Times New Roman" w:cs="Times New Roman"/>
          <w:sz w:val="28"/>
          <w:szCs w:val="28"/>
        </w:rPr>
        <w:t xml:space="preserve"> «Грамотность»2 Данный критерий позволяет оценить грамотность выпускника. «Незачёт» ставится при условии, если на 100 слов в среднем приходится в сумме более пяти ошибок: грамматических, орфографических, пунктуационных3.</w:t>
      </w:r>
    </w:p>
    <w:p w:rsidR="002A22D6" w:rsidRPr="003A6284" w:rsidRDefault="002A22D6" w:rsidP="003A6284">
      <w:pPr>
        <w:jc w:val="both"/>
        <w:rPr>
          <w:rFonts w:ascii="Times New Roman" w:hAnsi="Times New Roman" w:cs="Times New Roman"/>
          <w:sz w:val="28"/>
          <w:szCs w:val="28"/>
        </w:rPr>
      </w:pPr>
    </w:p>
    <w:sectPr w:rsidR="002A22D6" w:rsidRPr="003A6284" w:rsidSect="00E42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2D6"/>
    <w:rsid w:val="002A22D6"/>
    <w:rsid w:val="003A6284"/>
    <w:rsid w:val="005E6BB0"/>
    <w:rsid w:val="006F18C5"/>
    <w:rsid w:val="008338F6"/>
    <w:rsid w:val="0087468B"/>
    <w:rsid w:val="00996296"/>
    <w:rsid w:val="00E42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22D6"/>
    <w:rPr>
      <w:color w:val="0000FF" w:themeColor="hyperlink"/>
      <w:u w:val="single"/>
    </w:rPr>
  </w:style>
  <w:style w:type="character" w:styleId="a5">
    <w:name w:val="FollowedHyperlink"/>
    <w:basedOn w:val="a0"/>
    <w:uiPriority w:val="99"/>
    <w:semiHidden/>
    <w:unhideWhenUsed/>
    <w:rsid w:val="009962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22D6"/>
    <w:rPr>
      <w:color w:val="0000FF" w:themeColor="hyperlink"/>
      <w:u w:val="single"/>
    </w:rPr>
  </w:style>
  <w:style w:type="character" w:styleId="a5">
    <w:name w:val="FollowedHyperlink"/>
    <w:basedOn w:val="a0"/>
    <w:uiPriority w:val="99"/>
    <w:semiHidden/>
    <w:unhideWhenUsed/>
    <w:rsid w:val="009962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5180321">
      <w:bodyDiv w:val="1"/>
      <w:marLeft w:val="0"/>
      <w:marRight w:val="0"/>
      <w:marTop w:val="0"/>
      <w:marBottom w:val="0"/>
      <w:divBdr>
        <w:top w:val="none" w:sz="0" w:space="0" w:color="auto"/>
        <w:left w:val="none" w:sz="0" w:space="0" w:color="auto"/>
        <w:bottom w:val="none" w:sz="0" w:space="0" w:color="auto"/>
        <w:right w:val="none" w:sz="0" w:space="0" w:color="auto"/>
      </w:divBdr>
    </w:div>
    <w:div w:id="697896798">
      <w:bodyDiv w:val="1"/>
      <w:marLeft w:val="0"/>
      <w:marRight w:val="0"/>
      <w:marTop w:val="0"/>
      <w:marBottom w:val="0"/>
      <w:divBdr>
        <w:top w:val="none" w:sz="0" w:space="0" w:color="auto"/>
        <w:left w:val="none" w:sz="0" w:space="0" w:color="auto"/>
        <w:bottom w:val="none" w:sz="0" w:space="0" w:color="auto"/>
        <w:right w:val="none" w:sz="0" w:space="0" w:color="auto"/>
      </w:divBdr>
    </w:div>
    <w:div w:id="700978441">
      <w:bodyDiv w:val="1"/>
      <w:marLeft w:val="0"/>
      <w:marRight w:val="0"/>
      <w:marTop w:val="0"/>
      <w:marBottom w:val="0"/>
      <w:divBdr>
        <w:top w:val="none" w:sz="0" w:space="0" w:color="auto"/>
        <w:left w:val="none" w:sz="0" w:space="0" w:color="auto"/>
        <w:bottom w:val="none" w:sz="0" w:space="0" w:color="auto"/>
        <w:right w:val="none" w:sz="0" w:space="0" w:color="auto"/>
      </w:divBdr>
    </w:div>
    <w:div w:id="761872912">
      <w:bodyDiv w:val="1"/>
      <w:marLeft w:val="0"/>
      <w:marRight w:val="0"/>
      <w:marTop w:val="0"/>
      <w:marBottom w:val="0"/>
      <w:divBdr>
        <w:top w:val="none" w:sz="0" w:space="0" w:color="auto"/>
        <w:left w:val="none" w:sz="0" w:space="0" w:color="auto"/>
        <w:bottom w:val="none" w:sz="0" w:space="0" w:color="auto"/>
        <w:right w:val="none" w:sz="0" w:space="0" w:color="auto"/>
      </w:divBdr>
    </w:div>
    <w:div w:id="906305885">
      <w:bodyDiv w:val="1"/>
      <w:marLeft w:val="0"/>
      <w:marRight w:val="0"/>
      <w:marTop w:val="0"/>
      <w:marBottom w:val="0"/>
      <w:divBdr>
        <w:top w:val="none" w:sz="0" w:space="0" w:color="auto"/>
        <w:left w:val="none" w:sz="0" w:space="0" w:color="auto"/>
        <w:bottom w:val="none" w:sz="0" w:space="0" w:color="auto"/>
        <w:right w:val="none" w:sz="0" w:space="0" w:color="auto"/>
      </w:divBdr>
    </w:div>
    <w:div w:id="972830110">
      <w:bodyDiv w:val="1"/>
      <w:marLeft w:val="0"/>
      <w:marRight w:val="0"/>
      <w:marTop w:val="0"/>
      <w:marBottom w:val="0"/>
      <w:divBdr>
        <w:top w:val="none" w:sz="0" w:space="0" w:color="auto"/>
        <w:left w:val="none" w:sz="0" w:space="0" w:color="auto"/>
        <w:bottom w:val="none" w:sz="0" w:space="0" w:color="auto"/>
        <w:right w:val="none" w:sz="0" w:space="0" w:color="auto"/>
      </w:divBdr>
    </w:div>
    <w:div w:id="1103917534">
      <w:bodyDiv w:val="1"/>
      <w:marLeft w:val="0"/>
      <w:marRight w:val="0"/>
      <w:marTop w:val="0"/>
      <w:marBottom w:val="0"/>
      <w:divBdr>
        <w:top w:val="none" w:sz="0" w:space="0" w:color="auto"/>
        <w:left w:val="none" w:sz="0" w:space="0" w:color="auto"/>
        <w:bottom w:val="none" w:sz="0" w:space="0" w:color="auto"/>
        <w:right w:val="none" w:sz="0" w:space="0" w:color="auto"/>
      </w:divBdr>
    </w:div>
    <w:div w:id="1667632380">
      <w:bodyDiv w:val="1"/>
      <w:marLeft w:val="0"/>
      <w:marRight w:val="0"/>
      <w:marTop w:val="0"/>
      <w:marBottom w:val="0"/>
      <w:divBdr>
        <w:top w:val="none" w:sz="0" w:space="0" w:color="auto"/>
        <w:left w:val="none" w:sz="0" w:space="0" w:color="auto"/>
        <w:bottom w:val="none" w:sz="0" w:space="0" w:color="auto"/>
        <w:right w:val="none" w:sz="0" w:space="0" w:color="auto"/>
      </w:divBdr>
    </w:div>
    <w:div w:id="1694573626">
      <w:bodyDiv w:val="1"/>
      <w:marLeft w:val="0"/>
      <w:marRight w:val="0"/>
      <w:marTop w:val="0"/>
      <w:marBottom w:val="0"/>
      <w:divBdr>
        <w:top w:val="none" w:sz="0" w:space="0" w:color="auto"/>
        <w:left w:val="none" w:sz="0" w:space="0" w:color="auto"/>
        <w:bottom w:val="none" w:sz="0" w:space="0" w:color="auto"/>
        <w:right w:val="none" w:sz="0" w:space="0" w:color="auto"/>
      </w:divBdr>
    </w:div>
    <w:div w:id="1712336550">
      <w:bodyDiv w:val="1"/>
      <w:marLeft w:val="0"/>
      <w:marRight w:val="0"/>
      <w:marTop w:val="0"/>
      <w:marBottom w:val="0"/>
      <w:divBdr>
        <w:top w:val="none" w:sz="0" w:space="0" w:color="auto"/>
        <w:left w:val="none" w:sz="0" w:space="0" w:color="auto"/>
        <w:bottom w:val="none" w:sz="0" w:space="0" w:color="auto"/>
        <w:right w:val="none" w:sz="0" w:space="0" w:color="auto"/>
      </w:divBdr>
    </w:div>
    <w:div w:id="17626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4ege.ru/sochinenie/59955-napravlenija-itogovogo-sochinenija-2020-20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cp:lastModifiedBy>
  <cp:revision>3</cp:revision>
  <dcterms:created xsi:type="dcterms:W3CDTF">2020-10-15T03:18:00Z</dcterms:created>
  <dcterms:modified xsi:type="dcterms:W3CDTF">2021-04-02T12:04:00Z</dcterms:modified>
</cp:coreProperties>
</file>